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17" w:rsidRDefault="00107617"/>
    <w:p w:rsidR="00107617" w:rsidRPr="00D64F10" w:rsidRDefault="00107617" w:rsidP="00D64F10">
      <w:pPr>
        <w:widowControl/>
        <w:spacing w:before="100" w:beforeAutospacing="1" w:after="100" w:afterAutospacing="1"/>
        <w:jc w:val="center"/>
        <w:rPr>
          <w:rFonts w:ascii="宋体" w:cs="宋体"/>
          <w:kern w:val="0"/>
          <w:sz w:val="30"/>
          <w:szCs w:val="30"/>
        </w:rPr>
      </w:pPr>
      <w:r w:rsidRPr="00D64F10">
        <w:rPr>
          <w:rFonts w:ascii="宋体" w:hAnsi="宋体" w:cs="宋体" w:hint="eastAsia"/>
          <w:kern w:val="0"/>
          <w:sz w:val="30"/>
          <w:szCs w:val="30"/>
        </w:rPr>
        <w:t>中华人民共和国教育部令第</w:t>
      </w:r>
      <w:r w:rsidRPr="00D64F10">
        <w:rPr>
          <w:rFonts w:ascii="宋体" w:hAnsi="宋体" w:cs="宋体"/>
          <w:kern w:val="0"/>
          <w:sz w:val="30"/>
          <w:szCs w:val="30"/>
        </w:rPr>
        <w:t>40</w:t>
      </w:r>
      <w:r w:rsidRPr="00D64F10">
        <w:rPr>
          <w:rFonts w:ascii="宋体" w:hAnsi="宋体" w:cs="宋体" w:hint="eastAsia"/>
          <w:kern w:val="0"/>
          <w:sz w:val="30"/>
          <w:szCs w:val="30"/>
        </w:rPr>
        <w:t>号</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《高等学校预防与处理学术不端行为办法》已于</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4</w:t>
      </w:r>
      <w:r w:rsidRPr="00D64F10">
        <w:rPr>
          <w:rFonts w:ascii="宋体" w:hAnsi="宋体" w:cs="宋体" w:hint="eastAsia"/>
          <w:kern w:val="0"/>
          <w:sz w:val="28"/>
          <w:szCs w:val="28"/>
        </w:rPr>
        <w:t>月</w:t>
      </w:r>
      <w:r w:rsidRPr="00D64F10">
        <w:rPr>
          <w:rFonts w:ascii="宋体" w:hAnsi="宋体" w:cs="宋体"/>
          <w:kern w:val="0"/>
          <w:sz w:val="28"/>
          <w:szCs w:val="28"/>
        </w:rPr>
        <w:t>5</w:t>
      </w:r>
      <w:r w:rsidRPr="00D64F10">
        <w:rPr>
          <w:rFonts w:ascii="宋体" w:hAnsi="宋体" w:cs="宋体" w:hint="eastAsia"/>
          <w:kern w:val="0"/>
          <w:sz w:val="28"/>
          <w:szCs w:val="28"/>
        </w:rPr>
        <w:t>日经教育部</w:t>
      </w:r>
      <w:r w:rsidRPr="00D64F10">
        <w:rPr>
          <w:rFonts w:ascii="宋体" w:hAnsi="宋体" w:cs="宋体"/>
          <w:kern w:val="0"/>
          <w:sz w:val="28"/>
          <w:szCs w:val="28"/>
        </w:rPr>
        <w:t>2016</w:t>
      </w:r>
      <w:r w:rsidRPr="00D64F10">
        <w:rPr>
          <w:rFonts w:ascii="宋体" w:hAnsi="宋体" w:cs="宋体" w:hint="eastAsia"/>
          <w:kern w:val="0"/>
          <w:sz w:val="28"/>
          <w:szCs w:val="28"/>
        </w:rPr>
        <w:t>年第</w:t>
      </w:r>
      <w:r w:rsidRPr="00D64F10">
        <w:rPr>
          <w:rFonts w:ascii="宋体" w:hAnsi="宋体" w:cs="宋体"/>
          <w:kern w:val="0"/>
          <w:sz w:val="28"/>
          <w:szCs w:val="28"/>
        </w:rPr>
        <w:t>14</w:t>
      </w:r>
      <w:r w:rsidRPr="00D64F10">
        <w:rPr>
          <w:rFonts w:ascii="宋体" w:hAnsi="宋体" w:cs="宋体" w:hint="eastAsia"/>
          <w:kern w:val="0"/>
          <w:sz w:val="28"/>
          <w:szCs w:val="28"/>
        </w:rPr>
        <w:t>次部长办公会议审议通过，现予发布，自</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9</w:t>
      </w:r>
      <w:r w:rsidRPr="00D64F10">
        <w:rPr>
          <w:rFonts w:ascii="宋体" w:hAnsi="宋体" w:cs="宋体" w:hint="eastAsia"/>
          <w:kern w:val="0"/>
          <w:sz w:val="28"/>
          <w:szCs w:val="28"/>
        </w:rPr>
        <w:t>月</w:t>
      </w:r>
      <w:r w:rsidRPr="00D64F10">
        <w:rPr>
          <w:rFonts w:ascii="宋体" w:hAnsi="宋体" w:cs="宋体"/>
          <w:kern w:val="0"/>
          <w:sz w:val="28"/>
          <w:szCs w:val="28"/>
        </w:rPr>
        <w:t>1</w:t>
      </w:r>
      <w:r w:rsidRPr="00D64F10">
        <w:rPr>
          <w:rFonts w:ascii="宋体" w:hAnsi="宋体" w:cs="宋体" w:hint="eastAsia"/>
          <w:kern w:val="0"/>
          <w:sz w:val="28"/>
          <w:szCs w:val="28"/>
        </w:rPr>
        <w:t>日起施行。</w:t>
      </w:r>
    </w:p>
    <w:p w:rsidR="00107617" w:rsidRPr="00D64F10" w:rsidRDefault="00107617" w:rsidP="00D64F10">
      <w:pPr>
        <w:widowControl/>
        <w:spacing w:before="100" w:beforeAutospacing="1" w:after="100" w:afterAutospacing="1"/>
        <w:jc w:val="right"/>
        <w:rPr>
          <w:rFonts w:ascii="宋体" w:cs="宋体"/>
          <w:kern w:val="0"/>
          <w:sz w:val="28"/>
          <w:szCs w:val="28"/>
        </w:rPr>
      </w:pPr>
      <w:r w:rsidRPr="00D64F10">
        <w:rPr>
          <w:rFonts w:ascii="宋体" w:hAnsi="宋体" w:cs="宋体" w:hint="eastAsia"/>
          <w:kern w:val="0"/>
          <w:sz w:val="28"/>
          <w:szCs w:val="28"/>
        </w:rPr>
        <w:t xml:space="preserve">　　教育部部长</w:t>
      </w:r>
      <w:r w:rsidRPr="00D64F10">
        <w:rPr>
          <w:rFonts w:ascii="宋体" w:hAnsi="宋体" w:cs="宋体"/>
          <w:kern w:val="0"/>
          <w:sz w:val="28"/>
          <w:szCs w:val="28"/>
        </w:rPr>
        <w:t xml:space="preserve"> </w:t>
      </w:r>
      <w:r w:rsidRPr="00D64F10">
        <w:rPr>
          <w:rFonts w:ascii="宋体" w:hAnsi="宋体" w:cs="宋体" w:hint="eastAsia"/>
          <w:kern w:val="0"/>
          <w:sz w:val="28"/>
          <w:szCs w:val="28"/>
        </w:rPr>
        <w:t>袁贵仁</w:t>
      </w:r>
    </w:p>
    <w:p w:rsidR="00107617" w:rsidRPr="00D64F10" w:rsidRDefault="00107617" w:rsidP="00D64F10">
      <w:pPr>
        <w:widowControl/>
        <w:spacing w:before="100" w:beforeAutospacing="1" w:after="100" w:afterAutospacing="1"/>
        <w:jc w:val="right"/>
        <w:rPr>
          <w:rFonts w:ascii="宋体" w:cs="宋体"/>
          <w:kern w:val="0"/>
          <w:sz w:val="28"/>
          <w:szCs w:val="28"/>
        </w:rPr>
      </w:pPr>
      <w:r w:rsidRPr="00D64F10">
        <w:rPr>
          <w:rFonts w:ascii="宋体" w:hAnsi="宋体" w:cs="宋体" w:hint="eastAsia"/>
          <w:kern w:val="0"/>
          <w:sz w:val="28"/>
          <w:szCs w:val="28"/>
        </w:rPr>
        <w:t xml:space="preserve">　　</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6</w:t>
      </w:r>
      <w:r w:rsidRPr="00D64F10">
        <w:rPr>
          <w:rFonts w:ascii="宋体" w:hAnsi="宋体" w:cs="宋体" w:hint="eastAsia"/>
          <w:kern w:val="0"/>
          <w:sz w:val="28"/>
          <w:szCs w:val="28"/>
        </w:rPr>
        <w:t>月</w:t>
      </w:r>
      <w:r w:rsidRPr="00D64F10">
        <w:rPr>
          <w:rFonts w:ascii="宋体" w:hAnsi="宋体" w:cs="宋体"/>
          <w:kern w:val="0"/>
          <w:sz w:val="28"/>
          <w:szCs w:val="28"/>
        </w:rPr>
        <w:t>16</w:t>
      </w:r>
      <w:r w:rsidRPr="00D64F10">
        <w:rPr>
          <w:rFonts w:ascii="宋体" w:hAnsi="宋体" w:cs="宋体" w:hint="eastAsia"/>
          <w:kern w:val="0"/>
          <w:sz w:val="28"/>
          <w:szCs w:val="28"/>
        </w:rPr>
        <w:t>日</w:t>
      </w:r>
    </w:p>
    <w:p w:rsidR="00107617" w:rsidRDefault="00107617" w:rsidP="00D64F10">
      <w:pPr>
        <w:widowControl/>
        <w:spacing w:before="100" w:beforeAutospacing="1" w:after="100" w:afterAutospacing="1"/>
        <w:jc w:val="center"/>
        <w:rPr>
          <w:rFonts w:ascii="宋体" w:cs="宋体"/>
          <w:kern w:val="0"/>
          <w:sz w:val="30"/>
          <w:szCs w:val="30"/>
        </w:rPr>
      </w:pPr>
      <w:r w:rsidRPr="00D64F10">
        <w:rPr>
          <w:rFonts w:ascii="宋体" w:hAnsi="宋体" w:cs="宋体" w:hint="eastAsia"/>
          <w:kern w:val="0"/>
          <w:sz w:val="28"/>
          <w:szCs w:val="28"/>
        </w:rPr>
        <w:t xml:space="preserve">　</w:t>
      </w:r>
      <w:r w:rsidRPr="00D64F10">
        <w:rPr>
          <w:rFonts w:ascii="宋体" w:hAnsi="宋体" w:cs="宋体" w:hint="eastAsia"/>
          <w:kern w:val="0"/>
          <w:sz w:val="30"/>
          <w:szCs w:val="30"/>
        </w:rPr>
        <w:t xml:space="preserve">　</w:t>
      </w:r>
    </w:p>
    <w:p w:rsidR="00107617" w:rsidRPr="00D64F10" w:rsidRDefault="00107617" w:rsidP="00D64F10">
      <w:pPr>
        <w:widowControl/>
        <w:spacing w:before="100" w:beforeAutospacing="1" w:after="100" w:afterAutospacing="1"/>
        <w:jc w:val="center"/>
        <w:rPr>
          <w:rFonts w:ascii="宋体" w:cs="宋体"/>
          <w:kern w:val="0"/>
          <w:sz w:val="30"/>
          <w:szCs w:val="30"/>
        </w:rPr>
      </w:pPr>
      <w:bookmarkStart w:id="0" w:name="_GoBack"/>
      <w:bookmarkEnd w:id="0"/>
      <w:r w:rsidRPr="00816F70">
        <w:rPr>
          <w:rFonts w:ascii="宋体" w:hAnsi="宋体" w:cs="宋体" w:hint="eastAsia"/>
          <w:b/>
          <w:bCs/>
          <w:kern w:val="0"/>
          <w:sz w:val="30"/>
          <w:szCs w:val="30"/>
        </w:rPr>
        <w:t>高等学校预防与处理学术不端行为办法</w:t>
      </w:r>
    </w:p>
    <w:p w:rsidR="00107617" w:rsidRPr="00D64F10" w:rsidRDefault="00107617" w:rsidP="00D64F10">
      <w:pPr>
        <w:widowControl/>
        <w:spacing w:before="100" w:beforeAutospacing="1" w:after="100" w:afterAutospacing="1"/>
        <w:jc w:val="center"/>
        <w:rPr>
          <w:rFonts w:ascii="宋体" w:cs="宋体"/>
          <w:kern w:val="0"/>
          <w:sz w:val="28"/>
          <w:szCs w:val="28"/>
        </w:rPr>
      </w:pPr>
      <w:r w:rsidRPr="00816F70">
        <w:rPr>
          <w:rFonts w:ascii="宋体" w:hAnsi="宋体" w:cs="宋体" w:hint="eastAsia"/>
          <w:b/>
          <w:bCs/>
          <w:kern w:val="0"/>
          <w:sz w:val="28"/>
          <w:szCs w:val="28"/>
        </w:rPr>
        <w:t xml:space="preserve">　　第一章　总则</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第二条　本办法所称学术不端行为是指高等学校及其教学科研人员、管理人员和学生，在科学研究及相关活动中发生的违反公认的学术准则、违背学术诚信的行为。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第三条　高等学校预防与处理学术不端行为应坚持预防为主、教育与惩戒结合的原则。</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高等学校应当充分发挥学术委员会在学风建设方面的作用，支持和保障学术委员会依法履行职责，调查、认定学术不端行为。</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第二章　教育与预防</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第六条　高等学校应当完善学术治理体系，建立科学公正的学术评价和学术发展制度，营造鼓励创新、宽容失败、不骄不躁、风清气正的学术环境。</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高等学校教学科研人员、管理人员、学生在科研活动中应当遵循实事求是的科学精神和严谨认真的治学态度，恪守学术诚信，遵循学术准则，尊重和保护他人知识产权等合法权益。</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第七条　高等学校应当将学术规范和学术诚信教育，作为教师培训和学生教育的必要内容，以多种形式开展教育、培训。</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教师对其指导的学生应当进行学术规范、学术诚信教育和指导，对学生公开发表论文、研究和撰写学位论文是否符合学术规范、学术诚信要求，进行必要的检查与审核。</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第八条　高等学校应当利用信息技术等手段，建立对学术成果、学位论文所涉及内容的知识产权查询制度，健全学术规范监督机制。</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第九条　高等学校应当建立健全科研管理制度，在合理期限内保存研究的原始数据和资料，保证科研档案和数据的真实性、完整性。</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高等学校应当完善科研项目评审、学术成果鉴定程序，结合学科特点，对非涉密的科研项目申报材料、学术成果的基本信息以适当方式进行公开。</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第十条　高等学校应当遵循学术研究规律，建立科学的学术水平考核评价标准、办法，引导教学科研人员和学生潜心研究，形成具有创新性、独创性的研究成果。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第十一条　高等学校应当建立教学科研人员学术诚信记录，在年度考核、职称评定、岗位聘用、课题立项、人才计划、评优奖励中强化学术诚信考核。</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第三章　受理与调查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第十三条　对学术不端行为的举报，一般应当以书面方式实名提出，并符合下列条件：</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（一）有明确的举报对象；</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（二）有实施学术不端行为的事实；</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（三）有客观的证据材料或者查证线索。</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以匿名方式举报，但事实清楚、证据充分或者线索明确的，高等学校应当视情况予以受理。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第十四条　高等学校对媒体公开报道、其他学术机构或者社会组织主动披露的涉及本校人员的学术不端行为，应当依据职权，主动进行调查处理。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第十五条　高等学校受理机构认为举报材料符合条件的，应当及时作出受理决定，并通知举报人。不予受理的，应当书面说明理由。</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第十六条　学术不端行为举报受理后，应当交由学校学术委员会按照相关程序组织开展调查。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学术委员会可委托有关专家就举报内容的合理性、调查的可能性等进行初步审查，并作出是否进入正式调查的决定。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决定不进入正式调查的，应当告知举报人。举报人如有新的证据，可以提出异议。异议成立的，应当进入正式调查。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第十七条　高等学校学术委员会决定进入正式调查的，应当通知被举报人。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被调查行为涉及资助项目的，可以同时通知项目资助方。</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第十八条　高等学校学术委员会应当组成调查组，负责对被举报行为进行调查；但对事实清楚、证据确凿、情节简单的被举报行为，也可以采用简易调查程序，具体办法由学术委员会确定。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调查组应当不少于３人，必要时应当包括学校纪检、监察机构指派的工作人员，可以邀请同行专家参与调查或者以咨询等方式提供学术判断。</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被调查行为涉及资助项目的，可以邀请项目资助方委派相关专业人员参与调查组。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第十九条　调查组的组成人员与举报人或者被举报人有合作研究、亲属或者导师学生等直接利害关系的，应当回避。</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第二十条　调查可通过查询资料、现场查看、实验检验、询问证人、询问举报人和被举报人等方式进行。调查组认为有必要的，可以委托无利害关系的专家或者第三方专业机构就有关事项进行独立调查或者验证。</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第二十一条　调查组在调查过程中，应当认真听取被举报人的陈述、申辩，对有关事实、理由和证据进行核实；认为必要的，可以采取听证方式。</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第二十二条　有关单位和个人应当为调查组开展工作提供必要的便利和协助。</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举报人、被举报人、证人及其他有关人员应当如实回答询问，配合调查，提供相关证据材料，不得隐瞒或者提供虚假信息。</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第二十三条　调查过程中，出现知识产权等争议引发的法律纠纷的，且该争议可能影响行为定性的，应当中止调查，待争议解决后重启调查。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第二十四条　调查组应当在查清事实的基础上形成调查报告。调查报告应当包括学术不端行为责任人的确认、调查过程、事实认定及理由、调查结论等。</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学术不端行为由多人集体做出的，调查报告中应当区别各责任人在行为中所发挥的作用。</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第二十五条　接触举报材料和参与调查处理的人员，不得向无关人员透露举报人、被举报人个人信息及调查情况。</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第四章　认定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第二十六条　高等学校学术委员会应当对调查组提交的调查报告进行审查；必要的，应当听取调查组的汇报。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学术委员会可以召开全体会议或者授权专门委员会对被调查行为是否构成学术不端行为以及行为的性质、情节等作出认定结论，并依职权作出处理或建议学校作出相应处理。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第二十七条　经调查，确认被举报人在科学研究及相关活动中有下列行为之一的，应当认定为构成学术不端行为：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（一）剽窃、抄袭、侵占他人学术成果；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（二）篡改他人研究成果；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（三）伪造科研数据、资料、文献、注释，或者捏造事实、编造虚假研究成果；</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（四）未参加研究或创作而在研究成果、学术论文上署名，未经他人许可而不当使用他人署名，虚构合作者共同署名，或者多人共同完成研究而在成果中未注明他人工作、贡献；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（五）在申报课题、成果、奖励和职务评审评定、申请学位等过程中提供虚假学术信息；</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（六）买卖论文、由他人代写或者为他人代写论文；</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（七）其他根据高等学校或者有关学术组织、相关科研管理机构制定的规则，属于学术不端的行为。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第二十八条　有学术不端行为且有下列情形之一的，应当认定为情节严重：</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（一）造成恶劣影响的；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（二）存在利益输送或者利益交换的；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（三）对举报人进行打击报复的；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（四）有组织实施学术不端行为的；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（五）多次实施学术不端行为的；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（六）其他造成严重后果或者恶劣影响的。</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第五章　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第二十九条　高等学校应当根据学术委员会的认定结论和处理建议，结合行为性质和情节轻重，依职权和规定程序对学术不端行为责任人作出如下处理：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（一）通报批评；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（二）终止或者撤销相关的科研项目，并在一定期限内取消申请资格；</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（三）撤销学术奖励或者荣誉称号；</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（四）辞退或解聘；</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（五）法律、法规及规章规定的其他处理措施。</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同时，可以依照有关规定，给予警告、记过、降低岗位等级或者撤职、开除等处分。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学术不端行为责任人获得有关部门、机构设立的科研项目、学术奖励或者荣誉称号等利益的，学校应当同时向有关主管部门提出处理建议。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学生有学术不端行为的，还应当按照学生管理的相关规定，给予相应的学籍处分。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学术不端行为与获得学位有直接关联的，由学位授予单位作暂缓授予学位、不授予学位或者依法撤销学位等处理。</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第三十条　高等学校对学术不端行为作出处理决定，应当制作处理决定书，载明以下内容：</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（一）责任人的基本情况；</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（二）经查证的学术不端行为事实；</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（三）处理意见和依据；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（四）救济途径和期限；</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（五）其他必要内容。</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第三十一条　经调查认定，不构成学术不端行为的，根据被举报人申请，高等学校应当通过一定方式为其消除影响、恢复名誉等。</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第三十二条　参与举报受理、调查和处理的人员违反保密等规定，造成不良影响的，按照有关规定给予处分或其他处理。</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第六章　复核</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第三十三条　举报人或者学术不端行为责任人对处理决定不服的，可以在收到处理决定之日起</w:t>
      </w:r>
      <w:r w:rsidRPr="00D64F10">
        <w:rPr>
          <w:rFonts w:ascii="宋体" w:hAnsi="宋体" w:cs="宋体"/>
          <w:kern w:val="0"/>
          <w:sz w:val="28"/>
          <w:szCs w:val="28"/>
        </w:rPr>
        <w:t>30</w:t>
      </w:r>
      <w:r w:rsidRPr="00D64F10">
        <w:rPr>
          <w:rFonts w:ascii="宋体" w:hAnsi="宋体" w:cs="宋体" w:hint="eastAsia"/>
          <w:kern w:val="0"/>
          <w:sz w:val="28"/>
          <w:szCs w:val="28"/>
        </w:rPr>
        <w:t>日内，以书面形式向高等学校提出异议或者复核申请。</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异议和复核不影响处理决定的执行。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第三十四条　高等学校收到异议或者复核申请后，应当交由学术委员会组织讨论，并于</w:t>
      </w:r>
      <w:r w:rsidRPr="00D64F10">
        <w:rPr>
          <w:rFonts w:ascii="宋体" w:hAnsi="宋体" w:cs="宋体"/>
          <w:kern w:val="0"/>
          <w:sz w:val="28"/>
          <w:szCs w:val="28"/>
        </w:rPr>
        <w:t>15</w:t>
      </w:r>
      <w:r w:rsidRPr="00D64F10">
        <w:rPr>
          <w:rFonts w:ascii="宋体" w:hAnsi="宋体" w:cs="宋体" w:hint="eastAsia"/>
          <w:kern w:val="0"/>
          <w:sz w:val="28"/>
          <w:szCs w:val="28"/>
        </w:rPr>
        <w:t>日内作出是否受理的决定。</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决定受理的，学校或者学术委员会可以另行组织调查组或者委托第三方机构进行调查；决定不予受理的，应当书面通知当事人。</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第三十五条　当事人对复核决定不服，仍以同一事实和理由提出异议或者申请复核的，不予受理；向有关主管部门提出申诉的，按照相关规定执行。</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第七章　监督</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第三十六条　高等学校应当按年度发布学风建设工作报告，并向社会公开，接受社会监督。</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第三十七条　高等学校处理学术不端行为推诿塞责、隐瞒包庇、查处不力的，主管部门可以直接组织或者委托相关机构查处。</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第三十八条　高等学校对本校发生的学术不端行为，未能及时查处并做出公正结论，造成恶劣影响的，主管部门应当追究相关领导的责任，并进行通报。</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高等学校为获得相关利益，有组织实施学术不端行为的，主管部门调查确认后，应当撤销高等学校由此获得的相关权利、项目以及其他利益，并追究学校主要负责人、直接负责人的责任。</w:t>
      </w:r>
    </w:p>
    <w:p w:rsidR="00107617" w:rsidRPr="00D64F10" w:rsidRDefault="00107617" w:rsidP="00D64F10">
      <w:pPr>
        <w:widowControl/>
        <w:spacing w:before="100" w:beforeAutospacing="1" w:after="100" w:afterAutospacing="1"/>
        <w:jc w:val="center"/>
        <w:rPr>
          <w:rFonts w:ascii="宋体" w:cs="宋体"/>
          <w:kern w:val="0"/>
          <w:sz w:val="28"/>
          <w:szCs w:val="28"/>
        </w:rPr>
      </w:pPr>
      <w:r w:rsidRPr="00D64F10">
        <w:rPr>
          <w:rFonts w:ascii="宋体" w:hAnsi="宋体" w:cs="宋体" w:hint="eastAsia"/>
          <w:kern w:val="0"/>
          <w:sz w:val="28"/>
          <w:szCs w:val="28"/>
        </w:rPr>
        <w:t xml:space="preserve">　　</w:t>
      </w:r>
      <w:r w:rsidRPr="00816F70">
        <w:rPr>
          <w:rFonts w:ascii="宋体" w:hAnsi="宋体" w:cs="宋体" w:hint="eastAsia"/>
          <w:b/>
          <w:bCs/>
          <w:kern w:val="0"/>
          <w:sz w:val="28"/>
          <w:szCs w:val="28"/>
        </w:rPr>
        <w:t>第八章　附则</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教育系统所属科研机构及其他单位有关人员学术不端行为的调查与处理，可参照本办法执行。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第四十一条　本办法自</w:t>
      </w:r>
      <w:r w:rsidRPr="00D64F10">
        <w:rPr>
          <w:rFonts w:ascii="宋体" w:hAnsi="宋体" w:cs="宋体"/>
          <w:kern w:val="0"/>
          <w:sz w:val="28"/>
          <w:szCs w:val="28"/>
        </w:rPr>
        <w:t>2016</w:t>
      </w:r>
      <w:r w:rsidRPr="00D64F10">
        <w:rPr>
          <w:rFonts w:ascii="宋体" w:hAnsi="宋体" w:cs="宋体" w:hint="eastAsia"/>
          <w:kern w:val="0"/>
          <w:sz w:val="28"/>
          <w:szCs w:val="28"/>
        </w:rPr>
        <w:t>年</w:t>
      </w:r>
      <w:r w:rsidRPr="00D64F10">
        <w:rPr>
          <w:rFonts w:ascii="宋体" w:hAnsi="宋体" w:cs="宋体"/>
          <w:kern w:val="0"/>
          <w:sz w:val="28"/>
          <w:szCs w:val="28"/>
        </w:rPr>
        <w:t>9</w:t>
      </w:r>
      <w:r w:rsidRPr="00D64F10">
        <w:rPr>
          <w:rFonts w:ascii="宋体" w:hAnsi="宋体" w:cs="宋体" w:hint="eastAsia"/>
          <w:kern w:val="0"/>
          <w:sz w:val="28"/>
          <w:szCs w:val="28"/>
        </w:rPr>
        <w:t>月</w:t>
      </w:r>
      <w:r w:rsidRPr="00D64F10">
        <w:rPr>
          <w:rFonts w:ascii="宋体" w:hAnsi="宋体" w:cs="宋体"/>
          <w:kern w:val="0"/>
          <w:sz w:val="28"/>
          <w:szCs w:val="28"/>
        </w:rPr>
        <w:t>1</w:t>
      </w:r>
      <w:r w:rsidRPr="00D64F10">
        <w:rPr>
          <w:rFonts w:ascii="宋体" w:hAnsi="宋体" w:cs="宋体" w:hint="eastAsia"/>
          <w:kern w:val="0"/>
          <w:sz w:val="28"/>
          <w:szCs w:val="28"/>
        </w:rPr>
        <w:t>日起施行。</w:t>
      </w:r>
    </w:p>
    <w:p w:rsidR="00107617" w:rsidRPr="00D64F10" w:rsidRDefault="00107617" w:rsidP="00D64F10">
      <w:pPr>
        <w:widowControl/>
        <w:spacing w:before="100" w:beforeAutospacing="1" w:after="100" w:afterAutospacing="1"/>
        <w:jc w:val="left"/>
        <w:rPr>
          <w:rFonts w:ascii="宋体" w:cs="宋体"/>
          <w:kern w:val="0"/>
          <w:sz w:val="28"/>
          <w:szCs w:val="28"/>
        </w:rPr>
      </w:pPr>
      <w:r w:rsidRPr="00D64F10">
        <w:rPr>
          <w:rFonts w:ascii="宋体" w:hAnsi="宋体" w:cs="宋体" w:hint="eastAsia"/>
          <w:kern w:val="0"/>
          <w:sz w:val="28"/>
          <w:szCs w:val="28"/>
        </w:rPr>
        <w:t xml:space="preserve">　　教育部此前发布的有关规章、文件中的相关规定与本办法不一致的，以本办法为准。</w:t>
      </w:r>
    </w:p>
    <w:p w:rsidR="00107617" w:rsidRPr="00816F70" w:rsidRDefault="00107617">
      <w:pPr>
        <w:rPr>
          <w:sz w:val="28"/>
          <w:szCs w:val="28"/>
        </w:rPr>
      </w:pPr>
    </w:p>
    <w:sectPr w:rsidR="00107617" w:rsidRPr="00816F70" w:rsidSect="00D64F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617" w:rsidRDefault="00107617" w:rsidP="00D64F10">
      <w:r>
        <w:separator/>
      </w:r>
    </w:p>
  </w:endnote>
  <w:endnote w:type="continuationSeparator" w:id="1">
    <w:p w:rsidR="00107617" w:rsidRDefault="00107617" w:rsidP="00D64F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617" w:rsidRDefault="00107617" w:rsidP="00D64F10">
      <w:r>
        <w:separator/>
      </w:r>
    </w:p>
  </w:footnote>
  <w:footnote w:type="continuationSeparator" w:id="1">
    <w:p w:rsidR="00107617" w:rsidRDefault="00107617" w:rsidP="00D6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A03"/>
    <w:rsid w:val="00107617"/>
    <w:rsid w:val="00212761"/>
    <w:rsid w:val="003D6A03"/>
    <w:rsid w:val="004622EC"/>
    <w:rsid w:val="005F70D8"/>
    <w:rsid w:val="00747CB7"/>
    <w:rsid w:val="00816F70"/>
    <w:rsid w:val="008955CD"/>
    <w:rsid w:val="00D64F10"/>
    <w:rsid w:val="00E95B61"/>
    <w:rsid w:val="00F96E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6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4F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64F10"/>
    <w:rPr>
      <w:rFonts w:cs="Times New Roman"/>
      <w:sz w:val="18"/>
      <w:szCs w:val="18"/>
    </w:rPr>
  </w:style>
  <w:style w:type="paragraph" w:styleId="Footer">
    <w:name w:val="footer"/>
    <w:basedOn w:val="Normal"/>
    <w:link w:val="FooterChar"/>
    <w:uiPriority w:val="99"/>
    <w:rsid w:val="00D64F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64F10"/>
    <w:rPr>
      <w:rFonts w:cs="Times New Roman"/>
      <w:sz w:val="18"/>
      <w:szCs w:val="18"/>
    </w:rPr>
  </w:style>
  <w:style w:type="paragraph" w:styleId="NormalWeb">
    <w:name w:val="Normal (Web)"/>
    <w:basedOn w:val="Normal"/>
    <w:uiPriority w:val="99"/>
    <w:semiHidden/>
    <w:rsid w:val="00D64F1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D64F10"/>
    <w:rPr>
      <w:rFonts w:cs="Times New Roman"/>
      <w:b/>
      <w:bCs/>
    </w:rPr>
  </w:style>
</w:styles>
</file>

<file path=word/webSettings.xml><?xml version="1.0" encoding="utf-8"?>
<w:webSettings xmlns:r="http://schemas.openxmlformats.org/officeDocument/2006/relationships" xmlns:w="http://schemas.openxmlformats.org/wordprocessingml/2006/main">
  <w:divs>
    <w:div w:id="779569140">
      <w:marLeft w:val="0"/>
      <w:marRight w:val="0"/>
      <w:marTop w:val="0"/>
      <w:marBottom w:val="0"/>
      <w:divBdr>
        <w:top w:val="none" w:sz="0" w:space="0" w:color="auto"/>
        <w:left w:val="none" w:sz="0" w:space="0" w:color="auto"/>
        <w:bottom w:val="none" w:sz="0" w:space="0" w:color="auto"/>
        <w:right w:val="none" w:sz="0" w:space="0" w:color="auto"/>
      </w:divBdr>
      <w:divsChild>
        <w:div w:id="779569138">
          <w:marLeft w:val="0"/>
          <w:marRight w:val="0"/>
          <w:marTop w:val="0"/>
          <w:marBottom w:val="0"/>
          <w:divBdr>
            <w:top w:val="none" w:sz="0" w:space="0" w:color="auto"/>
            <w:left w:val="none" w:sz="0" w:space="0" w:color="auto"/>
            <w:bottom w:val="none" w:sz="0" w:space="0" w:color="auto"/>
            <w:right w:val="none" w:sz="0" w:space="0" w:color="auto"/>
          </w:divBdr>
          <w:divsChild>
            <w:div w:id="779569139">
              <w:marLeft w:val="0"/>
              <w:marRight w:val="0"/>
              <w:marTop w:val="0"/>
              <w:marBottom w:val="0"/>
              <w:divBdr>
                <w:top w:val="none" w:sz="0" w:space="0" w:color="auto"/>
                <w:left w:val="none" w:sz="0" w:space="0" w:color="auto"/>
                <w:bottom w:val="none" w:sz="0" w:space="0" w:color="auto"/>
                <w:right w:val="none" w:sz="0" w:space="0" w:color="auto"/>
              </w:divBdr>
            </w:div>
            <w:div w:id="7795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715</Words>
  <Characters>4076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微软用户</cp:lastModifiedBy>
  <cp:revision>5</cp:revision>
  <dcterms:created xsi:type="dcterms:W3CDTF">2018-08-21T07:00:00Z</dcterms:created>
  <dcterms:modified xsi:type="dcterms:W3CDTF">2018-08-24T01:00:00Z</dcterms:modified>
</cp:coreProperties>
</file>